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AF62" w14:textId="77777777" w:rsidR="00E552B8" w:rsidRDefault="007017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Evaluatie </w:t>
      </w:r>
    </w:p>
    <w:p w14:paraId="18CDAF63" w14:textId="77777777" w:rsidR="00E552B8" w:rsidRDefault="007017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FTO Groninger Formularium Inhalatie medicatie en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Zorgpad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inhalatie instructie </w:t>
      </w:r>
    </w:p>
    <w:p w14:paraId="18CDAF64" w14:textId="77777777" w:rsidR="00E552B8" w:rsidRDefault="007017FD">
      <w:pPr>
        <w:pBdr>
          <w:bottom w:val="single" w:sz="12" w:space="1" w:color="000000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Januari 2026</w:t>
      </w:r>
    </w:p>
    <w:p w14:paraId="18CDAF65" w14:textId="77777777" w:rsidR="00E552B8" w:rsidRDefault="007017FD">
      <w:r>
        <w:rPr>
          <w:rFonts w:ascii="Arial" w:eastAsia="ヒラギノ角ゴ Pro W6" w:hAnsi="Arial" w:cs="Arial"/>
          <w:b/>
          <w:sz w:val="20"/>
          <w:szCs w:val="20"/>
        </w:rPr>
        <w:t xml:space="preserve">Functie: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Praktijkondersteuner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Praktijkverpleegkundige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 Unicode MS" w:hAnsi="Arial" w:cs="Arial"/>
          <w:sz w:val="20"/>
          <w:szCs w:val="20"/>
        </w:rPr>
        <w:t>Praktijkassistent</w:t>
      </w:r>
      <w:proofErr w:type="spellEnd"/>
    </w:p>
    <w:p w14:paraId="18CDAF66" w14:textId="77777777" w:rsidR="00E552B8" w:rsidRDefault="00E552B8">
      <w:pPr>
        <w:rPr>
          <w:rFonts w:ascii="Arial" w:eastAsia="Arial Unicode MS" w:hAnsi="Arial" w:cs="Arial"/>
          <w:sz w:val="20"/>
          <w:szCs w:val="20"/>
        </w:rPr>
      </w:pPr>
    </w:p>
    <w:p w14:paraId="18CDAF67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 xml:space="preserve">          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Apotheker          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t xml:space="preserve">huisarts                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overig, namelijk ……………………</w:t>
      </w:r>
    </w:p>
    <w:p w14:paraId="18CDAF68" w14:textId="77777777" w:rsidR="00E552B8" w:rsidRDefault="00E552B8">
      <w:pPr>
        <w:rPr>
          <w:rFonts w:ascii="Arial" w:eastAsia="Arial Unicode MS" w:hAnsi="Arial" w:cs="Arial"/>
          <w:sz w:val="20"/>
          <w:szCs w:val="20"/>
        </w:rPr>
      </w:pPr>
    </w:p>
    <w:p w14:paraId="18CDAF69" w14:textId="77777777" w:rsidR="00E552B8" w:rsidRDefault="007017FD">
      <w:r>
        <w:rPr>
          <w:rFonts w:ascii="Arial" w:eastAsia="Arial Unicode MS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AF62" wp14:editId="18CDAF63">
                <wp:simplePos x="0" y="0"/>
                <wp:positionH relativeFrom="column">
                  <wp:posOffset>5829300</wp:posOffset>
                </wp:positionH>
                <wp:positionV relativeFrom="paragraph">
                  <wp:posOffset>142244</wp:posOffset>
                </wp:positionV>
                <wp:extent cx="0" cy="5523232"/>
                <wp:effectExtent l="0" t="0" r="38100" b="20318"/>
                <wp:wrapNone/>
                <wp:docPr id="153226515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3232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4EF6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2" o:spid="_x0000_s1026" type="#_x0000_t32" style="position:absolute;margin-left:459pt;margin-top:11.2pt;width:0;height:43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" strokeweight=".26467mm"/>
            </w:pict>
          </mc:Fallback>
        </mc:AlternateContent>
      </w:r>
      <w:r>
        <w:rPr>
          <w:rFonts w:ascii="Arial" w:eastAsia="ヒラギノ角ゴ Pro W6" w:hAnsi="Arial" w:cs="Arial"/>
          <w:b/>
          <w:sz w:val="20"/>
          <w:szCs w:val="20"/>
        </w:rPr>
        <w:tab/>
      </w:r>
      <w:r>
        <w:rPr>
          <w:rFonts w:ascii="Arial" w:eastAsia="ヒラギノ角ゴ Pro W6" w:hAnsi="Arial" w:cs="Arial"/>
          <w:b/>
          <w:sz w:val="20"/>
          <w:szCs w:val="20"/>
        </w:rPr>
        <w:tab/>
      </w:r>
      <w:r>
        <w:rPr>
          <w:rFonts w:ascii="Arial" w:eastAsia="ヒラギノ角ゴ Pro W6" w:hAnsi="Arial" w:cs="Arial"/>
          <w:b/>
          <w:sz w:val="20"/>
          <w:szCs w:val="20"/>
        </w:rPr>
        <w:tab/>
      </w:r>
      <w:r>
        <w:rPr>
          <w:rFonts w:ascii="Arial" w:eastAsia="ヒラギノ角ゴ Pro W6" w:hAnsi="Arial" w:cs="Arial"/>
          <w:b/>
          <w:sz w:val="20"/>
          <w:szCs w:val="20"/>
        </w:rPr>
        <w:tab/>
      </w:r>
      <w:r>
        <w:rPr>
          <w:rFonts w:ascii="Arial" w:eastAsia="ヒラギノ角ゴ Pro W6" w:hAnsi="Arial" w:cs="Arial"/>
          <w:b/>
          <w:sz w:val="20"/>
          <w:szCs w:val="20"/>
        </w:rPr>
        <w:tab/>
      </w:r>
      <w:r>
        <w:rPr>
          <w:rFonts w:ascii="Arial" w:eastAsia="ヒラギノ角ゴ Pro W6" w:hAnsi="Arial" w:cs="Arial"/>
          <w:b/>
          <w:sz w:val="20"/>
          <w:szCs w:val="20"/>
        </w:rPr>
        <w:tab/>
      </w:r>
      <w:r>
        <w:rPr>
          <w:rFonts w:ascii="Arial" w:eastAsia="ヒラギノ角ゴ Pro W6" w:hAnsi="Arial" w:cs="Arial"/>
          <w:b/>
          <w:sz w:val="20"/>
          <w:szCs w:val="20"/>
        </w:rPr>
        <w:tab/>
        <w:t>Zeer    Goed</w:t>
      </w:r>
      <w:r>
        <w:rPr>
          <w:rFonts w:ascii="Arial" w:eastAsia="ヒラギノ角ゴ Pro W6" w:hAnsi="Arial" w:cs="Arial"/>
          <w:b/>
          <w:sz w:val="18"/>
          <w:szCs w:val="18"/>
        </w:rPr>
        <w:t xml:space="preserve">     Redelijk  Matig</w:t>
      </w:r>
      <w:r>
        <w:rPr>
          <w:rFonts w:ascii="Arial" w:eastAsia="ヒラギノ角ゴ Pro W6" w:hAnsi="Arial" w:cs="Arial"/>
          <w:b/>
          <w:sz w:val="18"/>
          <w:szCs w:val="18"/>
        </w:rPr>
        <w:tab/>
        <w:t xml:space="preserve">Slecht    </w:t>
      </w:r>
    </w:p>
    <w:p w14:paraId="18CDAF6A" w14:textId="77777777" w:rsidR="00E552B8" w:rsidRDefault="007017FD">
      <w:r>
        <w:rPr>
          <w:rFonts w:ascii="Arial" w:eastAsia="ヒラギノ角ゴ Pro W6" w:hAnsi="Arial" w:cs="Arial"/>
          <w:b/>
          <w:sz w:val="18"/>
          <w:szCs w:val="18"/>
        </w:rPr>
        <w:t>Algemeen</w:t>
      </w:r>
      <w:r>
        <w:rPr>
          <w:rFonts w:ascii="Arial" w:eastAsia="ヒラギノ角ゴ Pro W6" w:hAnsi="Arial" w:cs="Arial"/>
          <w:b/>
          <w:sz w:val="18"/>
          <w:szCs w:val="18"/>
        </w:rPr>
        <w:tab/>
      </w:r>
      <w:r>
        <w:rPr>
          <w:rFonts w:ascii="Arial" w:eastAsia="ヒラギノ角ゴ Pro W6" w:hAnsi="Arial" w:cs="Arial"/>
          <w:b/>
          <w:sz w:val="18"/>
          <w:szCs w:val="18"/>
        </w:rPr>
        <w:tab/>
      </w:r>
      <w:r>
        <w:rPr>
          <w:rFonts w:ascii="Arial" w:eastAsia="ヒラギノ角ゴ Pro W6" w:hAnsi="Arial" w:cs="Arial"/>
          <w:b/>
          <w:sz w:val="18"/>
          <w:szCs w:val="18"/>
        </w:rPr>
        <w:tab/>
      </w:r>
      <w:r>
        <w:rPr>
          <w:rFonts w:ascii="Arial" w:eastAsia="ヒラギノ角ゴ Pro W6" w:hAnsi="Arial" w:cs="Arial"/>
          <w:b/>
          <w:sz w:val="18"/>
          <w:szCs w:val="18"/>
        </w:rPr>
        <w:tab/>
      </w:r>
      <w:r>
        <w:rPr>
          <w:rFonts w:ascii="Arial" w:eastAsia="ヒラギノ角ゴ Pro W6" w:hAnsi="Arial" w:cs="Arial"/>
          <w:b/>
          <w:sz w:val="18"/>
          <w:szCs w:val="18"/>
        </w:rPr>
        <w:tab/>
      </w:r>
      <w:r>
        <w:rPr>
          <w:rFonts w:ascii="Arial" w:eastAsia="ヒラギノ角ゴ Pro W6" w:hAnsi="Arial" w:cs="Arial"/>
          <w:b/>
          <w:sz w:val="18"/>
          <w:szCs w:val="18"/>
        </w:rPr>
        <w:tab/>
        <w:t>goed</w:t>
      </w:r>
      <w:r>
        <w:rPr>
          <w:rFonts w:ascii="Arial" w:eastAsia="ヒラギノ角ゴ Pro W6" w:hAnsi="Arial" w:cs="Arial"/>
          <w:b/>
          <w:sz w:val="18"/>
          <w:szCs w:val="18"/>
        </w:rPr>
        <w:tab/>
      </w:r>
      <w:r>
        <w:rPr>
          <w:rFonts w:ascii="Arial" w:eastAsia="ヒラギノ角ゴ Pro W6" w:hAnsi="Arial" w:cs="Arial"/>
          <w:b/>
          <w:sz w:val="18"/>
          <w:szCs w:val="18"/>
        </w:rPr>
        <w:tab/>
      </w:r>
      <w:r>
        <w:rPr>
          <w:rFonts w:ascii="Arial" w:eastAsia="ヒラギノ角ゴ Pro W6" w:hAnsi="Arial" w:cs="Arial"/>
          <w:b/>
          <w:sz w:val="18"/>
          <w:szCs w:val="18"/>
        </w:rPr>
        <w:tab/>
      </w:r>
    </w:p>
    <w:p w14:paraId="18CDAF6B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 xml:space="preserve">Het FTO  als geheel     </w:t>
      </w:r>
      <w:r>
        <w:rPr>
          <w:rFonts w:ascii="Arial" w:eastAsia="Arial Unicode MS" w:hAnsi="Arial" w:cs="Arial"/>
          <w:sz w:val="20"/>
          <w:szCs w:val="20"/>
        </w:rPr>
        <w:tab/>
        <w:t xml:space="preserve">                          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     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6C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 xml:space="preserve">De aansluiting bij de </w:t>
      </w:r>
      <w:r>
        <w:rPr>
          <w:rFonts w:ascii="Arial" w:eastAsia="Arial Unicode MS" w:hAnsi="Arial" w:cs="Arial"/>
          <w:sz w:val="20"/>
          <w:szCs w:val="20"/>
        </w:rPr>
        <w:t xml:space="preserve">“werkvloer”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6D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>Informatie vooraf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6E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 xml:space="preserve">FTO-materiaal (presentatie, instructie) </w:t>
      </w:r>
      <w:r>
        <w:rPr>
          <w:rFonts w:ascii="Arial" w:eastAsia="Arial Unicode MS" w:hAnsi="Arial" w:cs="Arial"/>
          <w:sz w:val="20"/>
          <w:szCs w:val="20"/>
        </w:rPr>
        <w:tab/>
        <w:t xml:space="preserve">      </w:t>
      </w:r>
      <w:r>
        <w:rPr>
          <w:rFonts w:ascii="Arial" w:eastAsia="Arial Unicode MS" w:hAnsi="Arial" w:cs="Arial"/>
          <w:sz w:val="20"/>
          <w:szCs w:val="20"/>
        </w:rPr>
        <w:tab/>
        <w:t xml:space="preserve">           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         </w:t>
      </w:r>
      <w:r>
        <w:rPr>
          <w:rFonts w:ascii="Wingdings 2" w:eastAsia="Wingdings 2" w:hAnsi="Wingdings 2" w:cs="Wingdings 2"/>
          <w:sz w:val="20"/>
          <w:szCs w:val="20"/>
        </w:rPr>
        <w:t xml:space="preserve"> </w:t>
      </w:r>
      <w:r>
        <w:rPr>
          <w:rFonts w:ascii="Arial" w:eastAsia="Arial Unicode MS" w:hAnsi="Arial" w:cs="Arial"/>
          <w:sz w:val="20"/>
          <w:szCs w:val="20"/>
        </w:rPr>
        <w:t xml:space="preserve"> 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6F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>Organisatie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0" w14:textId="77777777" w:rsidR="00E552B8" w:rsidRDefault="00E552B8">
      <w:pPr>
        <w:rPr>
          <w:rFonts w:ascii="Arial" w:eastAsia="Arial Unicode MS" w:hAnsi="Arial" w:cs="Arial"/>
          <w:sz w:val="20"/>
          <w:szCs w:val="20"/>
        </w:rPr>
      </w:pPr>
    </w:p>
    <w:p w14:paraId="18CDAF71" w14:textId="77777777" w:rsidR="00E552B8" w:rsidRDefault="007017FD">
      <w:pPr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Inhoud nascholing</w:t>
      </w:r>
    </w:p>
    <w:p w14:paraId="18CDAF72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>Logische opbouw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 xml:space="preserve">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3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>Heldere doelen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4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>Nieuwe kennis/vaardigheden opgedaan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5" w14:textId="77777777" w:rsidR="00E552B8" w:rsidRDefault="007017FD">
      <w:pPr>
        <w:tabs>
          <w:tab w:val="center" w:pos="4974"/>
        </w:tabs>
      </w:pPr>
      <w:r>
        <w:rPr>
          <w:rFonts w:ascii="Arial" w:eastAsia="Arial Unicode MS" w:hAnsi="Arial" w:cs="Arial"/>
          <w:sz w:val="20"/>
          <w:szCs w:val="20"/>
        </w:rPr>
        <w:t xml:space="preserve">Relevant voor mijn beroepspraktijk </w:t>
      </w:r>
      <w:r>
        <w:rPr>
          <w:rFonts w:ascii="Arial" w:eastAsia="Arial Unicode MS" w:hAnsi="Arial" w:cs="Arial"/>
          <w:sz w:val="20"/>
          <w:szCs w:val="20"/>
        </w:rPr>
        <w:tab/>
        <w:t xml:space="preserve">      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6" w14:textId="77777777" w:rsidR="00E552B8" w:rsidRDefault="00E552B8">
      <w:pPr>
        <w:rPr>
          <w:rFonts w:ascii="Arial" w:eastAsia="Arial Unicode MS" w:hAnsi="Arial" w:cs="Arial"/>
          <w:sz w:val="20"/>
          <w:szCs w:val="20"/>
        </w:rPr>
      </w:pPr>
    </w:p>
    <w:p w14:paraId="18CDAF77" w14:textId="77777777" w:rsidR="00E552B8" w:rsidRDefault="007017FD">
      <w:pPr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Docent</w:t>
      </w:r>
    </w:p>
    <w:p w14:paraId="18CDAF78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>Inhoudelijke kwaliteit van de docent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9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>De didactische vaardigheden docent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A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 xml:space="preserve">Aandacht voor reacties, vragen uit de groep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B" w14:textId="77777777" w:rsidR="00E552B8" w:rsidRDefault="007017FD">
      <w:r>
        <w:rPr>
          <w:rFonts w:ascii="Arial" w:eastAsia="Arial Unicode MS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DAF65" wp14:editId="18CDAF66">
                <wp:simplePos x="0" y="0"/>
                <wp:positionH relativeFrom="column">
                  <wp:posOffset>5257800</wp:posOffset>
                </wp:positionH>
                <wp:positionV relativeFrom="paragraph">
                  <wp:posOffset>53977</wp:posOffset>
                </wp:positionV>
                <wp:extent cx="1600200" cy="342900"/>
                <wp:effectExtent l="0" t="0" r="0" b="0"/>
                <wp:wrapNone/>
                <wp:docPr id="1919927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CDAF67" w14:textId="77777777" w:rsidR="00E552B8" w:rsidRDefault="00E552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DAF6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414pt;margin-top:4.25pt;width:126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" filled="f" stroked="f">
                <v:textbox>
                  <w:txbxContent>
                    <w:p w14:paraId="18CDAF67" w14:textId="77777777" w:rsidR="00E552B8" w:rsidRDefault="00E552B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sz w:val="20"/>
          <w:szCs w:val="20"/>
        </w:rPr>
        <w:t xml:space="preserve">Koppeling naar de “werkvloer”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C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 xml:space="preserve">Persoonlijke presentatie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7D" w14:textId="77777777" w:rsidR="00E552B8" w:rsidRDefault="00E552B8">
      <w:pPr>
        <w:rPr>
          <w:rFonts w:ascii="Arial" w:hAnsi="Arial" w:cs="Arial"/>
          <w:b/>
          <w:sz w:val="20"/>
          <w:szCs w:val="20"/>
        </w:rPr>
      </w:pPr>
    </w:p>
    <w:p w14:paraId="18CDAF7E" w14:textId="77777777" w:rsidR="00E552B8" w:rsidRDefault="007017FD">
      <w:pPr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Practicum</w:t>
      </w:r>
    </w:p>
    <w:p w14:paraId="18CDAF7F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>Duidelijke uitleg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</w:t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Arial" w:eastAsia="Arial Unicode MS" w:hAnsi="Arial" w:cs="Arial"/>
          <w:sz w:val="20"/>
          <w:szCs w:val="20"/>
        </w:rPr>
        <w:tab/>
        <w:t xml:space="preserve">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</w:r>
    </w:p>
    <w:p w14:paraId="18CDAF80" w14:textId="77777777" w:rsidR="00E552B8" w:rsidRDefault="007017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5"/>
        </w:tabs>
      </w:pPr>
      <w:r>
        <w:rPr>
          <w:rFonts w:ascii="Arial" w:eastAsia="Arial Unicode MS" w:hAnsi="Arial" w:cs="Arial"/>
          <w:sz w:val="20"/>
          <w:szCs w:val="20"/>
        </w:rPr>
        <w:t>Begeleiding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  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81" w14:textId="77777777" w:rsidR="00E552B8" w:rsidRDefault="007017FD">
      <w:r>
        <w:rPr>
          <w:rFonts w:ascii="Arial" w:hAnsi="Arial" w:cs="Arial"/>
          <w:b/>
          <w:sz w:val="20"/>
          <w:szCs w:val="20"/>
        </w:rPr>
        <w:t>Aansluiting bij uw persoonlijke doelen</w:t>
      </w:r>
      <w:r>
        <w:rPr>
          <w:rFonts w:ascii="Arial" w:eastAsia="ヒラギノ角ゴ Pro W6" w:hAnsi="Arial" w:cs="Arial"/>
          <w:b/>
          <w:sz w:val="18"/>
          <w:szCs w:val="18"/>
        </w:rPr>
        <w:t xml:space="preserve">              </w:t>
      </w:r>
    </w:p>
    <w:p w14:paraId="18CDAF82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 xml:space="preserve">Aansluiting bij uw verwachting vooraf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 xml:space="preserve"> 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83" w14:textId="77777777" w:rsidR="00E552B8" w:rsidRDefault="007017FD">
      <w:r>
        <w:rPr>
          <w:rFonts w:ascii="Arial" w:eastAsia="Arial Unicode MS" w:hAnsi="Arial" w:cs="Arial"/>
          <w:sz w:val="20"/>
          <w:szCs w:val="20"/>
        </w:rPr>
        <w:t xml:space="preserve">Helpt mij verdere </w:t>
      </w:r>
      <w:r>
        <w:rPr>
          <w:rFonts w:ascii="Arial" w:eastAsia="Arial Unicode MS" w:hAnsi="Arial" w:cs="Arial"/>
          <w:sz w:val="20"/>
          <w:szCs w:val="20"/>
        </w:rPr>
        <w:t xml:space="preserve">scholingsbehoefte in kaart te brengen     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ab/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</w:t>
      </w:r>
    </w:p>
    <w:p w14:paraId="18CDAF84" w14:textId="77777777" w:rsidR="00E552B8" w:rsidRDefault="007017FD">
      <w:pPr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</w:p>
    <w:p w14:paraId="18CDAF85" w14:textId="77777777" w:rsidR="00E552B8" w:rsidRDefault="007017FD">
      <w:r>
        <w:rPr>
          <w:rFonts w:ascii="Arial" w:eastAsia="Arial Unicode MS" w:hAnsi="Arial" w:cs="Arial"/>
          <w:b/>
          <w:sz w:val="20"/>
          <w:szCs w:val="20"/>
        </w:rPr>
        <w:lastRenderedPageBreak/>
        <w:t>De nascholing was vrij van ongepaste commerciële beïnvloeding</w:t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/>
          <w:sz w:val="20"/>
          <w:szCs w:val="20"/>
        </w:rPr>
        <w:t>Ja</w:t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Arial" w:eastAsia="Arial Unicode MS" w:hAnsi="Arial" w:cs="Arial"/>
          <w:sz w:val="20"/>
          <w:szCs w:val="20"/>
        </w:rPr>
        <w:t xml:space="preserve"> N</w:t>
      </w:r>
      <w:r>
        <w:rPr>
          <w:rFonts w:ascii="Arial" w:eastAsia="Arial Unicode MS" w:hAnsi="Arial" w:cs="Arial"/>
          <w:b/>
          <w:sz w:val="20"/>
          <w:szCs w:val="20"/>
        </w:rPr>
        <w:t>ee</w:t>
      </w:r>
    </w:p>
    <w:p w14:paraId="18CDAF86" w14:textId="77777777" w:rsidR="00E552B8" w:rsidRDefault="00E552B8">
      <w:pPr>
        <w:rPr>
          <w:rFonts w:ascii="Arial" w:eastAsia="Arial Unicode MS" w:hAnsi="Arial" w:cs="Arial"/>
          <w:b/>
          <w:sz w:val="20"/>
          <w:szCs w:val="20"/>
        </w:rPr>
      </w:pPr>
    </w:p>
    <w:p w14:paraId="18CDAF87" w14:textId="77777777" w:rsidR="00E552B8" w:rsidRDefault="00E552B8">
      <w:pPr>
        <w:rPr>
          <w:rFonts w:ascii="Arial" w:eastAsia="Arial Unicode MS" w:hAnsi="Arial" w:cs="Arial"/>
          <w:b/>
          <w:sz w:val="20"/>
          <w:szCs w:val="20"/>
        </w:rPr>
      </w:pPr>
    </w:p>
    <w:p w14:paraId="18CDAF88" w14:textId="77777777" w:rsidR="00E552B8" w:rsidRDefault="007017FD">
      <w:r>
        <w:rPr>
          <w:rFonts w:ascii="Arial" w:eastAsia="Arial Unicode MS" w:hAnsi="Arial" w:cs="Arial"/>
          <w:b/>
          <w:sz w:val="20"/>
          <w:szCs w:val="20"/>
        </w:rPr>
        <w:t xml:space="preserve">Wat was voor u het belangrijkste leerpunt? </w:t>
      </w:r>
      <w:r>
        <w:rPr>
          <w:rFonts w:ascii="Arial" w:eastAsia="Arial Unicode MS" w:hAnsi="Arial" w:cs="Arial"/>
          <w:sz w:val="20"/>
          <w:szCs w:val="20"/>
        </w:rPr>
        <w:t>……………………………………………………………………………</w:t>
      </w:r>
    </w:p>
    <w:p w14:paraId="18CDAF89" w14:textId="77777777" w:rsidR="00E552B8" w:rsidRDefault="00E552B8">
      <w:pPr>
        <w:rPr>
          <w:rFonts w:ascii="Arial" w:eastAsia="Arial Unicode MS" w:hAnsi="Arial" w:cs="Arial"/>
          <w:b/>
          <w:sz w:val="20"/>
          <w:szCs w:val="20"/>
        </w:rPr>
      </w:pPr>
    </w:p>
    <w:p w14:paraId="18CDAF8A" w14:textId="77777777" w:rsidR="00E552B8" w:rsidRDefault="00E552B8">
      <w:pPr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E552B8" w14:paraId="18CDAF8F" w14:textId="77777777">
        <w:tblPrEx>
          <w:tblCellMar>
            <w:top w:w="0" w:type="dxa"/>
            <w:bottom w:w="0" w:type="dxa"/>
          </w:tblCellMar>
        </w:tblPrEx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AF8B" w14:textId="77777777" w:rsidR="00E552B8" w:rsidRDefault="007017FD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Zou u dit FTO aanraden aan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collega’s? Waarom wel of niet?</w:t>
            </w:r>
          </w:p>
          <w:p w14:paraId="18CDAF8C" w14:textId="77777777" w:rsidR="00E552B8" w:rsidRDefault="00E552B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8CDAF8D" w14:textId="77777777" w:rsidR="00E552B8" w:rsidRDefault="00E552B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8CDAF8E" w14:textId="77777777" w:rsidR="00E552B8" w:rsidRDefault="00E552B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552B8" w14:paraId="18CDAF94" w14:textId="77777777">
        <w:tblPrEx>
          <w:tblCellMar>
            <w:top w:w="0" w:type="dxa"/>
            <w:bottom w:w="0" w:type="dxa"/>
          </w:tblCellMar>
        </w:tblPrEx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AF90" w14:textId="77777777" w:rsidR="00E552B8" w:rsidRDefault="007017FD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Op- of aanmerkingen met betrekking tot de inhoud/opzet van het FTO</w:t>
            </w:r>
          </w:p>
          <w:p w14:paraId="18CDAF91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92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93" w14:textId="77777777" w:rsidR="00E552B8" w:rsidRDefault="00E552B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552B8" w14:paraId="18CDAF99" w14:textId="77777777">
        <w:tblPrEx>
          <w:tblCellMar>
            <w:top w:w="0" w:type="dxa"/>
            <w:bottom w:w="0" w:type="dxa"/>
          </w:tblCellMar>
        </w:tblPrEx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AF95" w14:textId="77777777" w:rsidR="00E552B8" w:rsidRDefault="007017FD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Indien u ergens matig of slecht aan heeft gekruist, kunt u dan uitleggen waarom?</w:t>
            </w:r>
          </w:p>
          <w:p w14:paraId="18CDAF96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97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98" w14:textId="77777777" w:rsidR="00E552B8" w:rsidRDefault="00E552B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552B8" w14:paraId="18CDAFA0" w14:textId="77777777">
        <w:tblPrEx>
          <w:tblCellMar>
            <w:top w:w="0" w:type="dxa"/>
            <w:bottom w:w="0" w:type="dxa"/>
          </w:tblCellMar>
        </w:tblPrEx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AF9A" w14:textId="77777777" w:rsidR="00E552B8" w:rsidRDefault="007017FD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Tips en/of adviezen m.b.t. dit FTO en de instructie:</w:t>
            </w:r>
          </w:p>
          <w:p w14:paraId="18CDAF9B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9C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9D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9E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9F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E552B8" w14:paraId="18CDAFA7" w14:textId="77777777">
        <w:tblPrEx>
          <w:tblCellMar>
            <w:top w:w="0" w:type="dxa"/>
            <w:bottom w:w="0" w:type="dxa"/>
          </w:tblCellMar>
        </w:tblPrEx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AFA1" w14:textId="77777777" w:rsidR="00E552B8" w:rsidRDefault="007017FD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Zou u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dit FTO zelf kunnen geven met gebruik van de begeleidende instructie?</w:t>
            </w:r>
          </w:p>
          <w:p w14:paraId="18CDAFA2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A3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A4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A5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8CDAFA6" w14:textId="77777777" w:rsidR="00E552B8" w:rsidRDefault="00E552B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</w:tbl>
    <w:p w14:paraId="18CDAFA8" w14:textId="77777777" w:rsidR="00E552B8" w:rsidRDefault="00E552B8">
      <w:pPr>
        <w:rPr>
          <w:rFonts w:ascii="Arial" w:hAnsi="Arial" w:cs="Arial"/>
        </w:rPr>
      </w:pPr>
    </w:p>
    <w:p w14:paraId="18CDAFA9" w14:textId="77777777" w:rsidR="00E552B8" w:rsidRDefault="00E552B8"/>
    <w:p w14:paraId="18CDAFAA" w14:textId="77777777" w:rsidR="00E552B8" w:rsidRDefault="007017FD">
      <w:r>
        <w:rPr>
          <w:rFonts w:ascii="Arial" w:hAnsi="Arial" w:cs="Arial"/>
        </w:rPr>
        <w:t xml:space="preserve">          </w:t>
      </w:r>
    </w:p>
    <w:sectPr w:rsidR="00E552B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AF6B" w14:textId="77777777" w:rsidR="007017FD" w:rsidRDefault="007017FD">
      <w:pPr>
        <w:spacing w:after="0" w:line="240" w:lineRule="auto"/>
      </w:pPr>
      <w:r>
        <w:separator/>
      </w:r>
    </w:p>
  </w:endnote>
  <w:endnote w:type="continuationSeparator" w:id="0">
    <w:p w14:paraId="18CDAF6D" w14:textId="77777777" w:rsidR="007017FD" w:rsidRDefault="0070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AF67" w14:textId="77777777" w:rsidR="007017FD" w:rsidRDefault="007017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CDAF69" w14:textId="77777777" w:rsidR="007017FD" w:rsidRDefault="00701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52B8"/>
    <w:rsid w:val="006B4719"/>
    <w:rsid w:val="007017FD"/>
    <w:rsid w:val="00E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DAF62"/>
  <w15:docId w15:val="{B2740374-DA37-43AE-8948-C931C12C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Bijma</dc:creator>
  <dc:description/>
  <cp:lastModifiedBy>GAV Groningen secretariaat</cp:lastModifiedBy>
  <cp:revision>2</cp:revision>
  <cp:lastPrinted>2025-04-14T23:33:00Z</cp:lastPrinted>
  <dcterms:created xsi:type="dcterms:W3CDTF">2026-01-13T10:26:00Z</dcterms:created>
  <dcterms:modified xsi:type="dcterms:W3CDTF">2026-01-13T10:26:00Z</dcterms:modified>
</cp:coreProperties>
</file>